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 w:cs="Arial"/>
          <w:color w:val="000000"/>
          <w:sz w:val="44"/>
          <w:szCs w:val="44"/>
        </w:rPr>
      </w:pPr>
      <w:r>
        <w:rPr>
          <w:rFonts w:ascii="方正小标宋_GBK" w:eastAsia="方正小标宋_GBK" w:cs="Arial"/>
          <w:color w:val="000000"/>
          <w:sz w:val="44"/>
          <w:szCs w:val="44"/>
        </w:rPr>
        <w:t>201</w:t>
      </w:r>
      <w:r>
        <w:rPr>
          <w:rFonts w:hint="eastAsia" w:ascii="方正小标宋_GBK" w:eastAsia="方正小标宋_GBK" w:cs="Arial"/>
          <w:color w:val="000000"/>
          <w:sz w:val="44"/>
          <w:szCs w:val="44"/>
          <w:lang w:val="en-US" w:eastAsia="zh-CN"/>
        </w:rPr>
        <w:t>9</w:t>
      </w:r>
      <w:r>
        <w:rPr>
          <w:rFonts w:hint="eastAsia" w:ascii="方正小标宋_GBK" w:eastAsia="方正小标宋_GBK" w:cs="Arial"/>
          <w:color w:val="000000"/>
          <w:sz w:val="44"/>
          <w:szCs w:val="44"/>
        </w:rPr>
        <w:t>年“北京市诚信创建企业”</w:t>
      </w:r>
    </w:p>
    <w:p>
      <w:pPr>
        <w:spacing w:line="60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eastAsia="方正小标宋_GBK" w:cs="Arial"/>
          <w:color w:val="000000"/>
          <w:sz w:val="44"/>
          <w:szCs w:val="44"/>
        </w:rPr>
        <w:t>初审公示名单</w:t>
      </w:r>
    </w:p>
    <w:p>
      <w:pPr>
        <w:spacing w:line="520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（排名不分先后）</w:t>
      </w:r>
    </w:p>
    <w:p>
      <w:pPr>
        <w:spacing w:line="480" w:lineRule="exact"/>
        <w:rPr>
          <w:rFonts w:ascii="黑体" w:hAnsi="黑体" w:eastAsia="黑体" w:cs="宋体"/>
          <w:kern w:val="0"/>
          <w:sz w:val="32"/>
          <w:szCs w:val="32"/>
        </w:rPr>
      </w:pPr>
    </w:p>
    <w:p>
      <w:pPr>
        <w:spacing w:line="520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</w:t>
      </w:r>
      <w:r>
        <w:rPr>
          <w:rFonts w:ascii="黑体" w:hAnsi="黑体" w:eastAsia="黑体" w:cs="宋体"/>
          <w:kern w:val="0"/>
          <w:sz w:val="32"/>
          <w:szCs w:val="32"/>
        </w:rPr>
        <w:t>201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宋体"/>
          <w:kern w:val="0"/>
          <w:sz w:val="32"/>
          <w:szCs w:val="32"/>
        </w:rPr>
        <w:t>年新创建企业</w:t>
      </w:r>
    </w:p>
    <w:p>
      <w:pPr>
        <w:spacing w:line="520" w:lineRule="exac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北京荣会文化发展有限公司</w:t>
      </w:r>
      <w:bookmarkStart w:id="0" w:name="_GoBack"/>
      <w:bookmarkEnd w:id="0"/>
    </w:p>
    <w:p>
      <w:pPr>
        <w:spacing w:line="520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</w:t>
      </w:r>
      <w:r>
        <w:rPr>
          <w:rFonts w:ascii="黑体" w:hAnsi="黑体" w:eastAsia="黑体" w:cs="宋体"/>
          <w:kern w:val="0"/>
          <w:sz w:val="32"/>
          <w:szCs w:val="32"/>
        </w:rPr>
        <w:t>201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宋体"/>
          <w:kern w:val="0"/>
          <w:sz w:val="32"/>
          <w:szCs w:val="32"/>
        </w:rPr>
        <w:t>年复审企业</w:t>
      </w:r>
    </w:p>
    <w:p>
      <w:pPr>
        <w:spacing w:line="52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、北京东方艺珍花丝镶嵌厂</w:t>
      </w:r>
    </w:p>
    <w:p>
      <w:pPr>
        <w:spacing w:line="52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、北京市珐琅厂有限责任公司</w:t>
      </w:r>
    </w:p>
    <w:p>
      <w:pPr>
        <w:spacing w:line="52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、北京宣明典居古典家具厂</w:t>
      </w:r>
    </w:p>
    <w:p>
      <w:pPr>
        <w:spacing w:line="52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>、北京华江文化集团有限公司</w:t>
      </w:r>
    </w:p>
    <w:p>
      <w:pPr>
        <w:spacing w:line="520" w:lineRule="exac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5</w:t>
      </w:r>
      <w:r>
        <w:rPr>
          <w:rFonts w:hint="eastAsia" w:ascii="仿宋" w:hAnsi="仿宋" w:eastAsia="仿宋" w:cs="宋体"/>
          <w:kern w:val="0"/>
          <w:sz w:val="32"/>
          <w:szCs w:val="32"/>
        </w:rPr>
        <w:t>、北京汉祖恒晟文化发展有限公司</w:t>
      </w:r>
    </w:p>
    <w:p>
      <w:pPr>
        <w:spacing w:line="520" w:lineRule="exac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6、北京握拉菲首饰有限公司</w:t>
      </w:r>
    </w:p>
    <w:p>
      <w:pPr>
        <w:spacing w:line="52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7、北京景瑞泰和文化有限公司</w:t>
      </w:r>
    </w:p>
    <w:p>
      <w:pPr>
        <w:spacing w:line="52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kern w:val="0"/>
          <w:sz w:val="32"/>
          <w:szCs w:val="32"/>
        </w:rPr>
        <w:t>、北京工美集团有限责任公司王府井工美大厦</w:t>
      </w:r>
    </w:p>
    <w:p>
      <w:pPr>
        <w:spacing w:line="52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kern w:val="0"/>
          <w:sz w:val="32"/>
          <w:szCs w:val="32"/>
        </w:rPr>
        <w:t>、满建民漆雕文化发展（北京）有限公司</w:t>
      </w:r>
    </w:p>
    <w:p>
      <w:pPr>
        <w:spacing w:line="52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宋体"/>
          <w:kern w:val="0"/>
          <w:sz w:val="32"/>
          <w:szCs w:val="32"/>
        </w:rPr>
        <w:t>、北京韶韵九音文化发展有限公司</w:t>
      </w:r>
    </w:p>
    <w:p>
      <w:pPr>
        <w:spacing w:line="52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宋体"/>
          <w:kern w:val="0"/>
          <w:sz w:val="32"/>
          <w:szCs w:val="32"/>
        </w:rPr>
        <w:t>、北京金润铜业有限公司</w:t>
      </w:r>
    </w:p>
    <w:p>
      <w:pPr>
        <w:spacing w:line="52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宋体"/>
          <w:kern w:val="0"/>
          <w:sz w:val="32"/>
          <w:szCs w:val="32"/>
        </w:rPr>
        <w:t>、北京华方地毯艺术有限公司</w:t>
      </w:r>
    </w:p>
    <w:p>
      <w:pPr>
        <w:spacing w:line="52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宋体"/>
          <w:kern w:val="0"/>
          <w:sz w:val="32"/>
          <w:szCs w:val="32"/>
        </w:rPr>
        <w:t>、北京艺力文化发展有限公司</w:t>
      </w:r>
    </w:p>
    <w:p>
      <w:pPr>
        <w:spacing w:line="52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宋体"/>
          <w:kern w:val="0"/>
          <w:sz w:val="32"/>
          <w:szCs w:val="32"/>
        </w:rPr>
        <w:t>、北京晶莹锦玉文化发展有限公司</w:t>
      </w:r>
    </w:p>
    <w:p>
      <w:pPr>
        <w:spacing w:line="52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宋体"/>
          <w:kern w:val="0"/>
          <w:sz w:val="32"/>
          <w:szCs w:val="32"/>
        </w:rPr>
        <w:t>、北京玉尊源玉雕艺术有限责任公司</w:t>
      </w:r>
    </w:p>
    <w:p>
      <w:pPr>
        <w:spacing w:line="52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宋体"/>
          <w:kern w:val="0"/>
          <w:sz w:val="32"/>
          <w:szCs w:val="32"/>
        </w:rPr>
        <w:t>、北京禄展铭盛文化发展有限责任公司</w:t>
      </w:r>
    </w:p>
    <w:p>
      <w:pPr>
        <w:spacing w:line="52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kern w:val="0"/>
          <w:sz w:val="32"/>
          <w:szCs w:val="32"/>
        </w:rPr>
        <w:t>、孔氏（北京）国际钟表有限责任公司</w:t>
      </w:r>
    </w:p>
    <w:p>
      <w:pPr>
        <w:spacing w:line="52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kern w:val="0"/>
          <w:sz w:val="32"/>
          <w:szCs w:val="32"/>
        </w:rPr>
        <w:t>、北京华夏珍宝博物馆</w:t>
      </w:r>
    </w:p>
    <w:p>
      <w:pPr>
        <w:spacing w:line="52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kern w:val="0"/>
          <w:sz w:val="32"/>
          <w:szCs w:val="32"/>
        </w:rPr>
        <w:t>、北京潭柘紫石砚有限公司</w:t>
      </w:r>
    </w:p>
    <w:p>
      <w:pPr>
        <w:spacing w:line="52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、北京铭客诚景泰蓝工艺品有限公司</w:t>
      </w:r>
    </w:p>
    <w:p>
      <w:pPr>
        <w:spacing w:line="52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宋体"/>
          <w:kern w:val="0"/>
          <w:sz w:val="32"/>
          <w:szCs w:val="32"/>
        </w:rPr>
        <w:t>、北京市通县靛庄花丝厂</w:t>
      </w:r>
    </w:p>
    <w:p/>
    <w:sectPr>
      <w:pgSz w:w="11906" w:h="16838"/>
      <w:pgMar w:top="119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51DF1"/>
    <w:rsid w:val="1A75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2019-12-16T06:34:00Z</dcterms:created>
  <dc:creator>阿媛</dc:creator>
  <cp:lastModifiedBy>阿媛</cp:lastModifiedBy>
  <dcterms:modified xsi:type="dcterms:W3CDTF">2019-12-16T06:36:06Z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